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4D4E7729"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r>
        <w:rPr>
          <w:b/>
          <w:bCs/>
          <w:color w:val="000000"/>
          <w:sz w:val="23"/>
          <w:szCs w:val="23"/>
        </w:rPr>
        <w:t xml:space="preserve">The </w:t>
      </w:r>
      <w:r w:rsidR="00662B65">
        <w:rPr>
          <w:b/>
          <w:bCs/>
          <w:color w:val="000000"/>
          <w:sz w:val="23"/>
          <w:szCs w:val="23"/>
        </w:rPr>
        <w:t>April</w:t>
      </w:r>
      <w:r w:rsidR="00300C96">
        <w:rPr>
          <w:b/>
          <w:bCs/>
          <w:color w:val="000000"/>
          <w:sz w:val="23"/>
          <w:szCs w:val="23"/>
        </w:rPr>
        <w:t xml:space="preserve"> </w:t>
      </w:r>
      <w:r w:rsidR="00563D2C">
        <w:rPr>
          <w:b/>
          <w:bCs/>
          <w:color w:val="000000"/>
          <w:sz w:val="23"/>
          <w:szCs w:val="23"/>
        </w:rPr>
        <w:t>2</w:t>
      </w:r>
      <w:r w:rsidR="00662B65">
        <w:rPr>
          <w:b/>
          <w:bCs/>
          <w:color w:val="000000"/>
          <w:sz w:val="23"/>
          <w:szCs w:val="23"/>
        </w:rPr>
        <w:t>3</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w:t>
      </w:r>
      <w:r w:rsidR="00563D2C">
        <w:rPr>
          <w:b/>
          <w:bCs/>
          <w:color w:val="000000"/>
          <w:sz w:val="23"/>
          <w:szCs w:val="23"/>
        </w:rPr>
        <w:t>6</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428F09DB"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84080B">
        <w:rPr>
          <w:szCs w:val="24"/>
        </w:rPr>
        <w:t>2</w:t>
      </w:r>
      <w:r w:rsidRPr="000647FA">
        <w:rPr>
          <w:szCs w:val="24"/>
        </w:rPr>
        <w:tab/>
      </w:r>
    </w:p>
    <w:p w14:paraId="132D71CE" w14:textId="2EEE73CD" w:rsidR="00B3683B" w:rsidRPr="00C31229" w:rsidRDefault="00CE629F" w:rsidP="007D4A92">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662B65">
        <w:rPr>
          <w:szCs w:val="24"/>
        </w:rPr>
        <w:t>3</w:t>
      </w:r>
      <w:r w:rsidR="00300C96">
        <w:rPr>
          <w:szCs w:val="24"/>
        </w:rPr>
        <w:t>.</w:t>
      </w:r>
      <w:r w:rsidR="007D4A92">
        <w:rPr>
          <w:szCs w:val="24"/>
        </w:rPr>
        <w:t>2</w:t>
      </w:r>
      <w:r w:rsidR="004F7D7F">
        <w:rPr>
          <w:szCs w:val="24"/>
        </w:rPr>
        <w:t>6</w:t>
      </w:r>
      <w:r w:rsidR="00160F6D">
        <w:rPr>
          <w:szCs w:val="24"/>
        </w:rPr>
        <w:t>.2</w:t>
      </w:r>
      <w:r w:rsidR="007D4A92">
        <w:rPr>
          <w:szCs w:val="24"/>
        </w:rPr>
        <w:t>6</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1C70D3">
        <w:rPr>
          <w:szCs w:val="24"/>
        </w:rPr>
        <w:t>3</w:t>
      </w:r>
      <w:r w:rsidR="00F34E0B">
        <w:rPr>
          <w:szCs w:val="24"/>
        </w:rPr>
        <w:t>-</w:t>
      </w:r>
      <w:r w:rsidR="006425DC">
        <w:rPr>
          <w:szCs w:val="24"/>
        </w:rPr>
        <w:t>1</w:t>
      </w:r>
      <w:r w:rsidR="004A293D">
        <w:rPr>
          <w:szCs w:val="24"/>
        </w:rPr>
        <w:t>1</w:t>
      </w:r>
      <w:r w:rsidR="001D0D93" w:rsidRPr="007D4A92">
        <w:rPr>
          <w:bCs/>
        </w:rPr>
        <w:tab/>
      </w:r>
    </w:p>
    <w:p w14:paraId="5A7632B7" w14:textId="77777777" w:rsidR="00C31229" w:rsidRDefault="00C31229" w:rsidP="00C31229">
      <w:pPr>
        <w:pStyle w:val="level1"/>
        <w:tabs>
          <w:tab w:val="left" w:pos="1080"/>
          <w:tab w:val="left" w:pos="8640"/>
        </w:tabs>
        <w:ind w:right="-360"/>
        <w:rPr>
          <w:bCs/>
        </w:rPr>
      </w:pPr>
    </w:p>
    <w:p w14:paraId="3595534F" w14:textId="27CCFC35" w:rsidR="00C31229" w:rsidRPr="00C31229" w:rsidRDefault="00C31229" w:rsidP="00C31229">
      <w:pPr>
        <w:pStyle w:val="level1"/>
        <w:numPr>
          <w:ilvl w:val="0"/>
          <w:numId w:val="1"/>
        </w:numPr>
        <w:tabs>
          <w:tab w:val="left" w:pos="1080"/>
          <w:tab w:val="left" w:pos="8640"/>
        </w:tabs>
        <w:ind w:right="-360"/>
        <w:rPr>
          <w:b/>
          <w:szCs w:val="24"/>
        </w:rPr>
      </w:pPr>
      <w:r>
        <w:rPr>
          <w:b/>
          <w:u w:val="single"/>
        </w:rPr>
        <w:t>Auxiliary Report</w:t>
      </w:r>
      <w:r>
        <w:rPr>
          <w:bCs/>
        </w:rPr>
        <w:t xml:space="preserve">                                     Director Hughes                                 I/D</w:t>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3F603CF4"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r w:rsidR="004A293D">
        <w:t>12</w:t>
      </w:r>
    </w:p>
    <w:p w14:paraId="1BD0B926" w14:textId="62EF3245"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r w:rsidR="0084080B">
        <w:tab/>
      </w:r>
      <w:r w:rsidR="0084080B">
        <w:tab/>
        <w:t>1</w:t>
      </w:r>
      <w:r w:rsidR="004A293D">
        <w:t>3</w:t>
      </w:r>
    </w:p>
    <w:p w14:paraId="46AB82CF" w14:textId="43D37A61" w:rsidR="00016D9A" w:rsidRDefault="00551856" w:rsidP="001178C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r w:rsidR="000117A7">
        <w:t xml:space="preserve"> </w:t>
      </w:r>
      <w:r w:rsidR="009874CA">
        <w:t xml:space="preserve"> </w:t>
      </w:r>
    </w:p>
    <w:p w14:paraId="234ABD24" w14:textId="44F96E5E" w:rsidR="00662B65" w:rsidRDefault="00662B65" w:rsidP="001178C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Rehabilitation</w:t>
      </w:r>
      <w:r>
        <w:tab/>
      </w:r>
      <w:r>
        <w:tab/>
        <w:t xml:space="preserve">Max Barroso </w:t>
      </w:r>
      <w:r>
        <w:tab/>
      </w:r>
      <w:r>
        <w:tab/>
      </w:r>
      <w:r>
        <w:tab/>
      </w:r>
      <w:r>
        <w:tab/>
        <w:t>I/D</w:t>
      </w:r>
    </w:p>
    <w:p w14:paraId="47DE002A" w14:textId="765ADE2C"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84080B">
        <w:t>1</w:t>
      </w:r>
      <w:r w:rsidR="004A293D">
        <w:t>4</w:t>
      </w:r>
      <w:r w:rsidR="0084080B">
        <w:t>-</w:t>
      </w:r>
      <w:r w:rsidR="004A293D">
        <w:t>17</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39571F3F" w14:textId="5B3113E6" w:rsidR="00CF2962" w:rsidRPr="004F7D7F" w:rsidRDefault="00FC147D" w:rsidP="004F7D7F">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54558C">
        <w:tab/>
      </w:r>
      <w:r w:rsidR="00D95DBC">
        <w:t xml:space="preserve"> </w:t>
      </w:r>
      <w:r w:rsidR="0028427D">
        <w:tab/>
      </w:r>
      <w:r w:rsidR="004A293D">
        <w:t>18</w:t>
      </w:r>
    </w:p>
    <w:p w14:paraId="09A5A725" w14:textId="77777777" w:rsidR="007D4A92" w:rsidRP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p>
    <w:p w14:paraId="5E64876B" w14:textId="0736DA72" w:rsidR="007D4A92" w:rsidRDefault="007D4A92" w:rsidP="007D4A92">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D4A92">
        <w:rPr>
          <w:b/>
          <w:u w:val="single"/>
        </w:rPr>
        <w:t>Committee Reports</w:t>
      </w:r>
      <w:r w:rsidRPr="007D4A92">
        <w:rPr>
          <w:b/>
        </w:rPr>
        <w:tab/>
      </w:r>
      <w:r w:rsidRPr="007D4A92">
        <w:rPr>
          <w:b/>
        </w:rPr>
        <w:tab/>
      </w:r>
      <w:r w:rsidRPr="007D4A92">
        <w:rPr>
          <w:b/>
        </w:rPr>
        <w:tab/>
      </w:r>
      <w:r w:rsidRPr="007F5348">
        <w:t>Board Members</w:t>
      </w:r>
      <w:r>
        <w:tab/>
      </w:r>
      <w:r>
        <w:tab/>
      </w:r>
      <w:r w:rsidRPr="007D4A92">
        <w:rPr>
          <w:b/>
        </w:rPr>
        <w:tab/>
      </w:r>
      <w:r w:rsidRPr="007F5348">
        <w:t>I/D</w:t>
      </w:r>
      <w:r>
        <w:tab/>
      </w:r>
    </w:p>
    <w:p w14:paraId="4D8A5661" w14:textId="77777777" w:rsidR="007D4A92" w:rsidRPr="007D4A92" w:rsidRDefault="007D4A92" w:rsidP="007D4A9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Finance Committee</w:t>
      </w:r>
    </w:p>
    <w:p w14:paraId="00F05028" w14:textId="30DDB089" w:rsidR="007D4A92" w:rsidRPr="007D4A92" w:rsidRDefault="007D4A92" w:rsidP="004F7D7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3B81AD15" w14:textId="77777777" w:rsid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779B7186" w14:textId="77777777" w:rsid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D6CCAF4" w14:textId="77777777" w:rsidR="001178C3" w:rsidRPr="007D4A92" w:rsidRDefault="001178C3"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F2DF6A8" w14:textId="5E370CBB" w:rsidR="00EF6CE7" w:rsidRPr="007D4A92" w:rsidRDefault="007D4A92" w:rsidP="007D4A92">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7D4A92">
        <w:rPr>
          <w:bCs/>
        </w:rPr>
        <w:tab/>
      </w:r>
    </w:p>
    <w:p w14:paraId="7CE8DA3A" w14:textId="40334CB4"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4A293D">
        <w:rPr>
          <w:bCs/>
        </w:rPr>
        <w:t>19-20</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25505C46" w14:textId="7B3CD34F" w:rsidR="003F69A2" w:rsidRDefault="00FC6625"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ab/>
      </w:r>
      <w:r w:rsidR="00CF2962">
        <w:tab/>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561D1358" w14:textId="77777777" w:rsidR="007D4A92" w:rsidRDefault="007D4A92" w:rsidP="007D4A92">
      <w:pPr>
        <w:pStyle w:val="elementtoproof"/>
        <w:shd w:val="clear" w:color="auto" w:fill="FFFFFF"/>
        <w:rPr>
          <w:rStyle w:val="elementtoproof1"/>
          <w:b/>
          <w:bCs/>
          <w:color w:val="000000"/>
          <w:u w:val="single"/>
        </w:rPr>
      </w:pPr>
    </w:p>
    <w:p w14:paraId="3B9F5B9D" w14:textId="544377DC" w:rsidR="004F7D7F" w:rsidRPr="004F7D7F" w:rsidRDefault="00662B65" w:rsidP="004F7D7F">
      <w:pPr>
        <w:pStyle w:val="ListParagraph"/>
        <w:numPr>
          <w:ilvl w:val="0"/>
          <w:numId w:val="14"/>
        </w:numPr>
        <w:rPr>
          <w:color w:val="000000"/>
        </w:rPr>
      </w:pPr>
      <w:r>
        <w:rPr>
          <w:b/>
          <w:bCs/>
          <w:color w:val="000000"/>
          <w:u w:val="single"/>
        </w:rPr>
        <w:t>None</w:t>
      </w:r>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53BEEFC6"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662B65">
        <w:rPr>
          <w:i/>
          <w:sz w:val="22"/>
          <w:szCs w:val="22"/>
        </w:rPr>
        <w:t>May</w:t>
      </w:r>
      <w:r w:rsidR="00210420">
        <w:rPr>
          <w:i/>
          <w:sz w:val="22"/>
          <w:szCs w:val="22"/>
        </w:rPr>
        <w:t xml:space="preserve"> </w:t>
      </w:r>
      <w:r w:rsidR="005D72AD">
        <w:rPr>
          <w:i/>
          <w:sz w:val="22"/>
          <w:szCs w:val="22"/>
        </w:rPr>
        <w:t>2</w:t>
      </w:r>
      <w:r w:rsidR="00662B65">
        <w:rPr>
          <w:i/>
          <w:sz w:val="22"/>
          <w:szCs w:val="22"/>
        </w:rPr>
        <w:t>8</w:t>
      </w:r>
      <w:r w:rsidR="00300C96">
        <w:rPr>
          <w:i/>
          <w:sz w:val="22"/>
          <w:szCs w:val="22"/>
        </w:rPr>
        <w:t>,</w:t>
      </w:r>
      <w:r w:rsidR="00A73B27">
        <w:rPr>
          <w:i/>
          <w:sz w:val="22"/>
          <w:szCs w:val="22"/>
        </w:rPr>
        <w:t xml:space="preserve"> </w:t>
      </w:r>
      <w:proofErr w:type="gramStart"/>
      <w:r w:rsidR="00A73B27">
        <w:rPr>
          <w:i/>
          <w:sz w:val="22"/>
          <w:szCs w:val="22"/>
        </w:rPr>
        <w:t>202</w:t>
      </w:r>
      <w:r w:rsidR="00B229B8">
        <w:rPr>
          <w:i/>
          <w:sz w:val="22"/>
          <w:szCs w:val="22"/>
        </w:rPr>
        <w:t>6</w:t>
      </w:r>
      <w:proofErr w:type="gramEnd"/>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F73" w14:textId="77777777" w:rsidR="000A4820" w:rsidRDefault="000A4820" w:rsidP="005E7282">
      <w:r>
        <w:separator/>
      </w:r>
    </w:p>
  </w:endnote>
  <w:endnote w:type="continuationSeparator" w:id="0">
    <w:p w14:paraId="1E2D0EF2" w14:textId="77777777" w:rsidR="000A4820" w:rsidRDefault="000A4820"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A3A" w14:textId="77777777" w:rsidR="000A4820" w:rsidRDefault="000A4820" w:rsidP="005E7282">
      <w:r>
        <w:separator/>
      </w:r>
    </w:p>
  </w:footnote>
  <w:footnote w:type="continuationSeparator" w:id="0">
    <w:p w14:paraId="01E4AFBA" w14:textId="77777777" w:rsidR="000A4820" w:rsidRDefault="000A4820"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46E03D0B" w:rsidR="001D0D93" w:rsidRDefault="00662B65"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April</w:t>
    </w:r>
    <w:r w:rsidR="00EF6CE7">
      <w:rPr>
        <w:b/>
      </w:rPr>
      <w:t xml:space="preserve"> 2</w:t>
    </w:r>
    <w:r>
      <w:rPr>
        <w:b/>
      </w:rPr>
      <w:t>3</w:t>
    </w:r>
    <w:r w:rsidR="00EF6CE7">
      <w:rPr>
        <w:b/>
      </w:rPr>
      <w:t>,</w:t>
    </w:r>
    <w:r w:rsidR="00E208FD">
      <w:rPr>
        <w:b/>
      </w:rPr>
      <w:t xml:space="preserve"> </w:t>
    </w:r>
    <w:proofErr w:type="gramStart"/>
    <w:r w:rsidR="00E208FD">
      <w:rPr>
        <w:b/>
      </w:rPr>
      <w:t>202</w:t>
    </w:r>
    <w:r w:rsidR="004E1F8C">
      <w:rPr>
        <w:b/>
      </w:rPr>
      <w:t>6</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0836325F"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662B65">
      <w:rPr>
        <w:b/>
        <w:color w:val="0F243E" w:themeColor="text2" w:themeShade="80"/>
      </w:rPr>
      <w:t>April</w:t>
    </w:r>
    <w:r w:rsidR="00300C96">
      <w:rPr>
        <w:b/>
        <w:color w:val="0F243E" w:themeColor="text2" w:themeShade="80"/>
      </w:rPr>
      <w:t xml:space="preserve"> </w:t>
    </w:r>
    <w:r w:rsidR="00563D2C">
      <w:rPr>
        <w:b/>
        <w:color w:val="0F243E" w:themeColor="text2" w:themeShade="80"/>
      </w:rPr>
      <w:t>2</w:t>
    </w:r>
    <w:r w:rsidR="00662B65">
      <w:rPr>
        <w:b/>
        <w:color w:val="0F243E" w:themeColor="text2" w:themeShade="80"/>
      </w:rPr>
      <w:t>3</w:t>
    </w:r>
    <w:r>
      <w:rPr>
        <w:b/>
        <w:color w:val="0F243E" w:themeColor="text2" w:themeShade="80"/>
      </w:rPr>
      <w:t xml:space="preserve">, </w:t>
    </w:r>
    <w:proofErr w:type="gramStart"/>
    <w:r>
      <w:rPr>
        <w:b/>
        <w:color w:val="0F243E" w:themeColor="text2" w:themeShade="80"/>
      </w:rPr>
      <w:t>202</w:t>
    </w:r>
    <w:r w:rsidR="00563D2C">
      <w:rPr>
        <w:b/>
        <w:color w:val="0F243E" w:themeColor="text2" w:themeShade="80"/>
      </w:rPr>
      <w:t>6</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79DCD614" w:rsidR="00B0694F" w:rsidRDefault="00563D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3C2C1B">
      <w:rPr>
        <w:b/>
      </w:rPr>
      <w:t xml:space="preserve"> </w:t>
    </w:r>
    <w:r>
      <w:rPr>
        <w:b/>
      </w:rPr>
      <w:t>22</w:t>
    </w:r>
    <w:r w:rsidR="004840B4">
      <w:rPr>
        <w:b/>
      </w:rPr>
      <w:t>, 202</w:t>
    </w:r>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7297898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63D2C">
      <w:rPr>
        <w:b/>
        <w:color w:val="0F243E" w:themeColor="text2" w:themeShade="80"/>
      </w:rPr>
      <w:t>January 22</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563D2C">
      <w:rPr>
        <w:b/>
        <w:color w:val="0F243E" w:themeColor="text2" w:themeShade="80"/>
      </w:rPr>
      <w:t>6</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3"/>
  </w:num>
  <w:num w:numId="2" w16cid:durableId="2010981993">
    <w:abstractNumId w:val="18"/>
  </w:num>
  <w:num w:numId="3" w16cid:durableId="1491942670">
    <w:abstractNumId w:val="15"/>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3"/>
  </w:num>
  <w:num w:numId="15" w16cid:durableId="1981811083">
    <w:abstractNumId w:val="21"/>
  </w:num>
  <w:num w:numId="16" w16cid:durableId="1182279535">
    <w:abstractNumId w:val="27"/>
  </w:num>
  <w:num w:numId="17" w16cid:durableId="498430464">
    <w:abstractNumId w:val="37"/>
  </w:num>
  <w:num w:numId="18" w16cid:durableId="1590112475">
    <w:abstractNumId w:val="23"/>
  </w:num>
  <w:num w:numId="19" w16cid:durableId="1665355317">
    <w:abstractNumId w:val="36"/>
  </w:num>
  <w:num w:numId="20" w16cid:durableId="2097021165">
    <w:abstractNumId w:val="26"/>
  </w:num>
  <w:num w:numId="21" w16cid:durableId="1735204801">
    <w:abstractNumId w:val="10"/>
  </w:num>
  <w:num w:numId="22" w16cid:durableId="1610577942">
    <w:abstractNumId w:val="31"/>
  </w:num>
  <w:num w:numId="23" w16cid:durableId="176695824">
    <w:abstractNumId w:val="20"/>
  </w:num>
  <w:num w:numId="24" w16cid:durableId="123816781">
    <w:abstractNumId w:val="35"/>
  </w:num>
  <w:num w:numId="25" w16cid:durableId="1832868100">
    <w:abstractNumId w:val="14"/>
  </w:num>
  <w:num w:numId="26" w16cid:durableId="907879754">
    <w:abstractNumId w:val="11"/>
  </w:num>
  <w:num w:numId="27" w16cid:durableId="1467623920">
    <w:abstractNumId w:val="28"/>
  </w:num>
  <w:num w:numId="28" w16cid:durableId="578562489">
    <w:abstractNumId w:val="38"/>
  </w:num>
  <w:num w:numId="29" w16cid:durableId="1135877671">
    <w:abstractNumId w:val="32"/>
  </w:num>
  <w:num w:numId="30" w16cid:durableId="62022094">
    <w:abstractNumId w:val="29"/>
  </w:num>
  <w:num w:numId="31" w16cid:durableId="207186394">
    <w:abstractNumId w:val="16"/>
  </w:num>
  <w:num w:numId="32" w16cid:durableId="1480002568">
    <w:abstractNumId w:val="12"/>
  </w:num>
  <w:num w:numId="33" w16cid:durableId="321129153">
    <w:abstractNumId w:val="25"/>
  </w:num>
  <w:num w:numId="34" w16cid:durableId="620647686">
    <w:abstractNumId w:val="17"/>
  </w:num>
  <w:num w:numId="35" w16cid:durableId="832601989">
    <w:abstractNumId w:val="30"/>
  </w:num>
  <w:num w:numId="36" w16cid:durableId="1738163945">
    <w:abstractNumId w:val="19"/>
  </w:num>
  <w:num w:numId="37" w16cid:durableId="533882124">
    <w:abstractNumId w:val="24"/>
  </w:num>
  <w:num w:numId="38" w16cid:durableId="1042166992">
    <w:abstractNumId w:val="22"/>
  </w:num>
  <w:num w:numId="39" w16cid:durableId="152983651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30AE"/>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4820"/>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576C"/>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8C3"/>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C70D3"/>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293D"/>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1F8C"/>
    <w:rsid w:val="004E2892"/>
    <w:rsid w:val="004E2A68"/>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4F7D7F"/>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2C"/>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2B65"/>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2D29"/>
    <w:rsid w:val="0069354A"/>
    <w:rsid w:val="00694BFB"/>
    <w:rsid w:val="006A1B7F"/>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15DA"/>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5FED"/>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4A92"/>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20D"/>
    <w:rsid w:val="0084080B"/>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1C3"/>
    <w:rsid w:val="008C2390"/>
    <w:rsid w:val="008C3F26"/>
    <w:rsid w:val="008C5180"/>
    <w:rsid w:val="008C6551"/>
    <w:rsid w:val="008D0793"/>
    <w:rsid w:val="008D0C7D"/>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6F5"/>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29B8"/>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1229"/>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2962"/>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56ED"/>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0070"/>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 w:type="paragraph" w:customStyle="1" w:styleId="elementtoproof">
    <w:name w:val="elementtoproof"/>
    <w:basedOn w:val="Normal"/>
    <w:rsid w:val="007D4A92"/>
    <w:rPr>
      <w:rFonts w:ascii="Aptos" w:eastAsia="Aptos" w:hAnsi="Aptos" w:cs="Aptos"/>
    </w:rPr>
  </w:style>
  <w:style w:type="character" w:customStyle="1" w:styleId="elementtoproof1">
    <w:name w:val="elementtoproof1"/>
    <w:basedOn w:val="DefaultParagraphFont"/>
    <w:rsid w:val="007D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553</Words>
  <Characters>2932</Characters>
  <Application>Microsoft Office Word</Application>
  <DocSecurity>0</DocSecurity>
  <Lines>94</Lines>
  <Paragraphs>58</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2026-03-23T20:13:00Z</cp:lastPrinted>
  <dcterms:created xsi:type="dcterms:W3CDTF">2026-04-17T15:49:00Z</dcterms:created>
  <dcterms:modified xsi:type="dcterms:W3CDTF">2026-04-17T15:49:00Z</dcterms:modified>
</cp:coreProperties>
</file>